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7AEDD" w14:textId="77777777" w:rsidR="001E0EEE" w:rsidRDefault="001E0EEE" w:rsidP="00C027C3"/>
    <w:tbl>
      <w:tblPr>
        <w:tblW w:w="0" w:type="auto"/>
        <w:jc w:val="right"/>
        <w:tblLayout w:type="fixed"/>
        <w:tblCellMar>
          <w:left w:w="0" w:type="dxa"/>
          <w:right w:w="0" w:type="dxa"/>
        </w:tblCellMar>
        <w:tblLook w:val="0000" w:firstRow="0" w:lastRow="0" w:firstColumn="0" w:lastColumn="0" w:noHBand="0" w:noVBand="0"/>
      </w:tblPr>
      <w:tblGrid>
        <w:gridCol w:w="9072"/>
      </w:tblGrid>
      <w:tr w:rsidR="0041011D" w14:paraId="64790A69" w14:textId="77777777" w:rsidTr="0038439D">
        <w:trPr>
          <w:trHeight w:hRule="exact" w:val="3538"/>
          <w:jc w:val="right"/>
        </w:trPr>
        <w:tc>
          <w:tcPr>
            <w:tcW w:w="9072" w:type="dxa"/>
            <w:shd w:val="solid" w:color="FFFFFF" w:fill="FFFFFF"/>
            <w:vAlign w:val="bottom"/>
          </w:tcPr>
          <w:p w14:paraId="4BC856D3" w14:textId="77777777" w:rsidR="00E719C8" w:rsidRDefault="00E719C8" w:rsidP="00E719C8">
            <w:pPr>
              <w:spacing w:before="120" w:line="312" w:lineRule="auto"/>
              <w:jc w:val="center"/>
              <w:rPr>
                <w:rFonts w:cs="Arial"/>
              </w:rPr>
            </w:pPr>
            <w:bookmarkStart w:id="0" w:name="_Hlk64445671"/>
            <w:r>
              <w:rPr>
                <w:rFonts w:cs="Arial"/>
              </w:rPr>
              <w:t>Seven Mining Company</w:t>
            </w:r>
          </w:p>
          <w:p w14:paraId="5FB7AACD" w14:textId="77777777" w:rsidR="00E719C8" w:rsidRPr="00F94B01" w:rsidRDefault="00E719C8" w:rsidP="00E719C8">
            <w:pPr>
              <w:spacing w:before="120" w:line="312" w:lineRule="auto"/>
              <w:jc w:val="center"/>
              <w:rPr>
                <w:rFonts w:cs="Arial"/>
              </w:rPr>
            </w:pPr>
            <w:r>
              <w:rPr>
                <w:rFonts w:cs="Arial"/>
              </w:rPr>
              <w:t>(Incorporated in Somaliland)</w:t>
            </w:r>
          </w:p>
          <w:p w14:paraId="3FF99294" w14:textId="73F2FC5C" w:rsidR="001E0EEE" w:rsidRPr="001E0EEE" w:rsidRDefault="001E0EEE" w:rsidP="001E0EEE">
            <w:pPr>
              <w:spacing w:before="120" w:line="312" w:lineRule="auto"/>
              <w:jc w:val="center"/>
              <w:rPr>
                <w:rFonts w:cs="Arial"/>
              </w:rPr>
            </w:pPr>
          </w:p>
        </w:tc>
      </w:tr>
      <w:tr w:rsidR="0041011D" w14:paraId="6A201911" w14:textId="77777777" w:rsidTr="0038439D">
        <w:trPr>
          <w:trHeight w:hRule="exact" w:val="2126"/>
          <w:jc w:val="right"/>
        </w:trPr>
        <w:tc>
          <w:tcPr>
            <w:tcW w:w="9072" w:type="dxa"/>
            <w:vAlign w:val="bottom"/>
          </w:tcPr>
          <w:p w14:paraId="12914566" w14:textId="77777777" w:rsidR="001E0EEE" w:rsidRPr="001E0EEE" w:rsidRDefault="00000000" w:rsidP="001E0EEE">
            <w:pPr>
              <w:keepNext/>
              <w:spacing w:before="0" w:after="60"/>
              <w:jc w:val="center"/>
              <w:rPr>
                <w:sz w:val="32"/>
                <w:lang w:eastAsia="en-AU"/>
              </w:rPr>
            </w:pPr>
            <w:r>
              <w:rPr>
                <w:sz w:val="32"/>
                <w:lang w:eastAsia="en-AU"/>
              </w:rPr>
              <w:t>Risk Management</w:t>
            </w:r>
            <w:r w:rsidRPr="001E0EEE">
              <w:rPr>
                <w:sz w:val="32"/>
                <w:lang w:eastAsia="en-AU"/>
              </w:rPr>
              <w:t xml:space="preserve"> Policy</w:t>
            </w:r>
          </w:p>
        </w:tc>
      </w:tr>
      <w:tr w:rsidR="0041011D" w14:paraId="69D047D1" w14:textId="77777777" w:rsidTr="0038439D">
        <w:trPr>
          <w:trHeight w:val="414"/>
          <w:jc w:val="right"/>
        </w:trPr>
        <w:tc>
          <w:tcPr>
            <w:tcW w:w="9072" w:type="dxa"/>
          </w:tcPr>
          <w:p w14:paraId="6C6E9829" w14:textId="77777777" w:rsidR="001E0EEE" w:rsidRPr="001E0EEE" w:rsidRDefault="00000000" w:rsidP="001E0EEE">
            <w:pPr>
              <w:jc w:val="center"/>
              <w:rPr>
                <w:rFonts w:cs="Arial"/>
                <w:lang w:eastAsia="en-AU"/>
              </w:rPr>
            </w:pPr>
            <w:bookmarkStart w:id="1" w:name="AgreementTransaction"/>
            <w:r>
              <w:t>Approved by the Board on</w:t>
            </w:r>
            <w:bookmarkEnd w:id="1"/>
            <w:r w:rsidR="00941A17">
              <w:t xml:space="preserve"> </w:t>
            </w:r>
            <w:r w:rsidR="00787C8A">
              <w:t>May</w:t>
            </w:r>
            <w:r w:rsidR="00941A17">
              <w:t xml:space="preserve"> 2024</w:t>
            </w:r>
          </w:p>
        </w:tc>
      </w:tr>
      <w:bookmarkEnd w:id="0"/>
    </w:tbl>
    <w:p w14:paraId="765FFE8E" w14:textId="77777777" w:rsidR="001E0EEE" w:rsidRDefault="001E0EEE" w:rsidP="001E0EEE">
      <w:pPr>
        <w:sectPr w:rsidR="001E0EEE" w:rsidSect="005A0052">
          <w:headerReference w:type="default" r:id="rId7"/>
          <w:footerReference w:type="default" r:id="rId8"/>
          <w:pgSz w:w="11906" w:h="16838" w:code="9"/>
          <w:pgMar w:top="1701" w:right="1134" w:bottom="1134" w:left="1418" w:header="567" w:footer="567" w:gutter="0"/>
          <w:pgNumType w:start="1"/>
          <w:cols w:space="720"/>
        </w:sectPr>
      </w:pPr>
    </w:p>
    <w:p w14:paraId="5BB5816C" w14:textId="77777777" w:rsidR="008639B9" w:rsidRDefault="00000000" w:rsidP="00C027C3">
      <w:pPr>
        <w:pStyle w:val="AllensHeading1"/>
      </w:pPr>
      <w:r>
        <w:lastRenderedPageBreak/>
        <w:t>Introduction</w:t>
      </w:r>
      <w:bookmarkStart w:id="2" w:name="CopyStyles_New"/>
      <w:bookmarkEnd w:id="2"/>
    </w:p>
    <w:p w14:paraId="5D33058B" w14:textId="4D9C2CF7" w:rsidR="00941A17" w:rsidRDefault="00000000" w:rsidP="00941A17">
      <w:pPr>
        <w:pStyle w:val="NormalIndent"/>
      </w:pPr>
      <w:r>
        <w:t xml:space="preserve">Risk management is a complex and critical component of </w:t>
      </w:r>
      <w:r w:rsidR="00E719C8">
        <w:t>Seven Mining Company’s</w:t>
      </w:r>
      <w:r w:rsidR="00121A81">
        <w:t xml:space="preserve"> </w:t>
      </w:r>
      <w:r>
        <w:t>(</w:t>
      </w:r>
      <w:r w:rsidR="00121A81">
        <w:t xml:space="preserve">the </w:t>
      </w:r>
      <w:r w:rsidRPr="008639B9">
        <w:rPr>
          <w:b/>
          <w:bCs/>
          <w:i/>
          <w:iCs/>
        </w:rPr>
        <w:t>Company</w:t>
      </w:r>
      <w:r>
        <w:t xml:space="preserve">) governance. The Company is committed to </w:t>
      </w:r>
      <w:r w:rsidRPr="00941A17">
        <w:t>the identification, monitoring and management of risks associated with its business activities.</w:t>
      </w:r>
    </w:p>
    <w:p w14:paraId="09688243" w14:textId="77777777" w:rsidR="008639B9" w:rsidRDefault="00000000" w:rsidP="00C027C3">
      <w:pPr>
        <w:pStyle w:val="NormalIndent"/>
      </w:pPr>
      <w:r>
        <w:t>The Board will oversee and guide the detail of risk management. The Managing Director is charged with implementing appropriate risk systems within the Company. Aspects of this process may be delegated. Risk management is considered a key governance and management process. It is not an exercise merely to ensure regulatory compliance. Therefore, the primary objectives of the risk management system at the Company are to ensure:</w:t>
      </w:r>
    </w:p>
    <w:p w14:paraId="0959F2E0" w14:textId="77777777" w:rsidR="008639B9" w:rsidRDefault="00000000" w:rsidP="00C027C3">
      <w:pPr>
        <w:pStyle w:val="AllensHeading3"/>
      </w:pPr>
      <w:r>
        <w:t>all major sources of potential opportunity for and harm to the Company (both existing and potential) are identified, analysed and treated appropriately;</w:t>
      </w:r>
    </w:p>
    <w:p w14:paraId="5AC72722" w14:textId="77777777" w:rsidR="008639B9" w:rsidRDefault="00000000" w:rsidP="00C027C3">
      <w:pPr>
        <w:pStyle w:val="AllensHeading3"/>
      </w:pPr>
      <w:r>
        <w:t>business decisions throughout the Company appropriately balance the risk and reward trade off;</w:t>
      </w:r>
    </w:p>
    <w:p w14:paraId="25352031" w14:textId="77777777" w:rsidR="008639B9" w:rsidRDefault="00000000" w:rsidP="00C027C3">
      <w:pPr>
        <w:pStyle w:val="AllensHeading3"/>
      </w:pPr>
      <w:r>
        <w:t>regulatory compliance and integrity in reporting are achieved; and</w:t>
      </w:r>
    </w:p>
    <w:p w14:paraId="0220AD4E" w14:textId="77777777" w:rsidR="008639B9" w:rsidRDefault="00000000" w:rsidP="00C027C3">
      <w:pPr>
        <w:pStyle w:val="AllensHeading3"/>
      </w:pPr>
      <w:r>
        <w:t>senior management, the Board and investors understand the risk profile of the Company.</w:t>
      </w:r>
    </w:p>
    <w:p w14:paraId="3AA530F9" w14:textId="77777777" w:rsidR="00436D4A" w:rsidRDefault="00000000" w:rsidP="00C027C3">
      <w:pPr>
        <w:pStyle w:val="AllensHeading2"/>
      </w:pPr>
      <w:r>
        <w:t>Risk management system</w:t>
      </w:r>
    </w:p>
    <w:p w14:paraId="6E549DAB" w14:textId="77777777" w:rsidR="008639B9" w:rsidRDefault="00000000" w:rsidP="00C027C3">
      <w:pPr>
        <w:pStyle w:val="NormalIndent"/>
      </w:pPr>
      <w:r>
        <w:t>In line with these objectives, the risk management system covers:</w:t>
      </w:r>
    </w:p>
    <w:p w14:paraId="3F319877" w14:textId="77777777" w:rsidR="008639B9" w:rsidRDefault="00000000" w:rsidP="00C027C3">
      <w:pPr>
        <w:pStyle w:val="AllensHeading3"/>
        <w:numPr>
          <w:ilvl w:val="2"/>
          <w:numId w:val="13"/>
        </w:numPr>
      </w:pPr>
      <w:r>
        <w:t>operations risk;</w:t>
      </w:r>
    </w:p>
    <w:p w14:paraId="6CB2E412" w14:textId="77777777" w:rsidR="008639B9" w:rsidRDefault="00000000" w:rsidP="00C027C3">
      <w:pPr>
        <w:pStyle w:val="AllensHeading3"/>
      </w:pPr>
      <w:r>
        <w:t>financial reporting; and</w:t>
      </w:r>
    </w:p>
    <w:p w14:paraId="25E47463" w14:textId="77777777" w:rsidR="008639B9" w:rsidRDefault="00000000" w:rsidP="00C027C3">
      <w:pPr>
        <w:pStyle w:val="AllensHeading3"/>
      </w:pPr>
      <w:r>
        <w:t>compliance.</w:t>
      </w:r>
    </w:p>
    <w:p w14:paraId="4851B888" w14:textId="77777777" w:rsidR="00436D4A" w:rsidRDefault="00000000" w:rsidP="00C027C3">
      <w:pPr>
        <w:pStyle w:val="AllensHeading2"/>
      </w:pPr>
      <w:r>
        <w:t>Board review of risk management system</w:t>
      </w:r>
    </w:p>
    <w:p w14:paraId="02210696" w14:textId="77777777" w:rsidR="00AE365E" w:rsidRDefault="00000000" w:rsidP="00AE365E">
      <w:pPr>
        <w:pStyle w:val="NormalIndent"/>
      </w:pPr>
      <w:r>
        <w:t>The Board reviews all major strategies</w:t>
      </w:r>
      <w:r w:rsidR="00941A17">
        <w:t>,</w:t>
      </w:r>
      <w:r>
        <w:t xml:space="preserve"> purchases</w:t>
      </w:r>
      <w:r w:rsidR="00941A17">
        <w:t xml:space="preserve"> and controls</w:t>
      </w:r>
      <w:r>
        <w:t xml:space="preserve"> for their impact on the risk facing the Company</w:t>
      </w:r>
      <w:r w:rsidR="00941A17">
        <w:t xml:space="preserve"> and its subsidiaries</w:t>
      </w:r>
      <w:r>
        <w:t xml:space="preserve"> and makes appropriate recommendations. The Company also undertakes an annual review of operations to update its risk profile. This normally occurs in conjunction with the strategic planning process. The </w:t>
      </w:r>
      <w:r w:rsidRPr="00970D12">
        <w:t>Company discloses in each reporting period that such a review has taken place. The Board undertakes a quarterly review of</w:t>
      </w:r>
      <w:r>
        <w:t xml:space="preserve"> those areas of risk identified. </w:t>
      </w:r>
    </w:p>
    <w:p w14:paraId="48065F6A" w14:textId="77777777" w:rsidR="00436D4A" w:rsidRDefault="00000000" w:rsidP="00C027C3">
      <w:pPr>
        <w:pStyle w:val="AllensHeading2"/>
      </w:pPr>
      <w:r>
        <w:t>Declaration of compliance</w:t>
      </w:r>
    </w:p>
    <w:p w14:paraId="378744D2" w14:textId="7B75DB97" w:rsidR="008639B9" w:rsidRDefault="00000000" w:rsidP="00C027C3">
      <w:pPr>
        <w:pStyle w:val="NormalIndent"/>
      </w:pPr>
      <w:r>
        <w:t xml:space="preserve">In addition, the </w:t>
      </w:r>
      <w:r w:rsidR="007C4503">
        <w:t>Company Secretary</w:t>
      </w:r>
      <w:r w:rsidR="00941A17">
        <w:t xml:space="preserve"> </w:t>
      </w:r>
      <w:r w:rsidR="002B336C">
        <w:t xml:space="preserve">and Managing Director </w:t>
      </w:r>
      <w:r w:rsidR="00941A17">
        <w:t>will</w:t>
      </w:r>
      <w:r>
        <w:t xml:space="preserve"> provide written declaration</w:t>
      </w:r>
      <w:r w:rsidR="00941A17">
        <w:t>s</w:t>
      </w:r>
      <w:r>
        <w:t xml:space="preserve"> of assurance that their opinion, that the financial records </w:t>
      </w:r>
      <w:r w:rsidR="002B336C">
        <w:t xml:space="preserve">and reports </w:t>
      </w:r>
      <w:r>
        <w:t>of the Company for any financial period have been properly maintained</w:t>
      </w:r>
      <w:r w:rsidR="002B336C">
        <w:t xml:space="preserve"> and presented</w:t>
      </w:r>
      <w:r>
        <w:t>, comply with the appropriate accounting standards and give a true and fair view</w:t>
      </w:r>
      <w:r w:rsidR="002B336C">
        <w:t>,</w:t>
      </w:r>
      <w:r>
        <w:t xml:space="preserve"> </w:t>
      </w:r>
      <w:r w:rsidR="002B336C">
        <w:t xml:space="preserve">in all material respects, </w:t>
      </w:r>
      <w:r>
        <w:t>of the financial position and performance of the Company, has been formed on the basis of a sound system of risk management and internal control which is operating effectively.</w:t>
      </w:r>
    </w:p>
    <w:p w14:paraId="5B67F891" w14:textId="77777777" w:rsidR="00121A81" w:rsidRDefault="00000000" w:rsidP="00C027C3">
      <w:pPr>
        <w:pStyle w:val="AllensHeading1"/>
      </w:pPr>
      <w:r>
        <w:t>Company specific risks</w:t>
      </w:r>
    </w:p>
    <w:p w14:paraId="3EB7A912" w14:textId="77777777" w:rsidR="008639B9" w:rsidRDefault="00000000" w:rsidP="00C027C3">
      <w:pPr>
        <w:pStyle w:val="NormalIndent"/>
      </w:pPr>
      <w:r>
        <w:t>The Board of the Company has identified a range of specific risks that have the potential to have an adverse impact on its business.</w:t>
      </w:r>
    </w:p>
    <w:p w14:paraId="26DDDB93" w14:textId="77777777" w:rsidR="008639B9" w:rsidRPr="002C4096" w:rsidRDefault="00000000" w:rsidP="00C027C3">
      <w:pPr>
        <w:pStyle w:val="NormalIndent"/>
      </w:pPr>
      <w:r>
        <w:t>These include</w:t>
      </w:r>
      <w:r w:rsidR="002C4096">
        <w:t>, but are not limited to</w:t>
      </w:r>
      <w:r>
        <w:t xml:space="preserve">: </w:t>
      </w:r>
    </w:p>
    <w:p w14:paraId="283D6D8C" w14:textId="77777777" w:rsidR="008639B9" w:rsidRDefault="00000000" w:rsidP="00C027C3">
      <w:pPr>
        <w:pStyle w:val="AllensHeading3"/>
      </w:pPr>
      <w:r>
        <w:t>operational risk</w:t>
      </w:r>
      <w:r w:rsidR="009F7693">
        <w:t xml:space="preserve">: </w:t>
      </w:r>
      <w:r w:rsidR="009F7693" w:rsidRPr="009F7693">
        <w:t xml:space="preserve">operations of the Company may be affected by various factors, including failure to locate or identify mineral deposits, failure to achieve predicted grades in exploration and mining, operational and technical difficulties encountered in mining, </w:t>
      </w:r>
      <w:r w:rsidR="009F7693" w:rsidRPr="009F7693">
        <w:lastRenderedPageBreak/>
        <w:t>difficulties in commissioning and operating plant and equipment, mechanical failure or plant breakdown, unanticipated metallurgical problems which may affect extraction costs, adverse weather conditions, industrial and environmental accidents, industrial disputes and unexpected shortages or increases in the costs of consumables, spare parts, plant and equipment</w:t>
      </w:r>
      <w:r>
        <w:t>;</w:t>
      </w:r>
    </w:p>
    <w:p w14:paraId="57A050DA" w14:textId="77777777" w:rsidR="008639B9" w:rsidRDefault="00000000" w:rsidP="00C027C3">
      <w:pPr>
        <w:pStyle w:val="AllensHeading3"/>
      </w:pPr>
      <w:r>
        <w:t>environmental risks</w:t>
      </w:r>
      <w:r w:rsidR="00595086">
        <w:t>: the Company's operations are subject to Australian</w:t>
      </w:r>
      <w:r w:rsidR="002C4096">
        <w:t xml:space="preserve"> and Argentinian</w:t>
      </w:r>
      <w:r w:rsidR="00595086">
        <w:t xml:space="preserve"> environmental laws and regulations, the costs of complying with these laws and regulations may impact the development of economically viable projects, although the Company believes it is in compliance with the applicable environmental law</w:t>
      </w:r>
      <w:r w:rsidR="009F7693">
        <w:t xml:space="preserve">s </w:t>
      </w:r>
      <w:r w:rsidR="00595086">
        <w:t xml:space="preserve">and regulations, </w:t>
      </w:r>
      <w:r w:rsidR="00595086" w:rsidRPr="00595086">
        <w:t>there are certain risks inherent to its activities, such as accidental spills, leakages or other unforeseen circumstances, which could subject the Company to extensive liability</w:t>
      </w:r>
      <w:r>
        <w:t>;</w:t>
      </w:r>
    </w:p>
    <w:p w14:paraId="3C4A8F7D" w14:textId="77777777" w:rsidR="008639B9" w:rsidRDefault="00000000" w:rsidP="00C027C3">
      <w:pPr>
        <w:pStyle w:val="AllensHeading3"/>
      </w:pPr>
      <w:r>
        <w:t>insurance risk</w:t>
      </w:r>
      <w:r w:rsidR="004C4865">
        <w:t xml:space="preserve">: the Company intends to insure its operations in accordance with industry practice, however, in certain circumstances </w:t>
      </w:r>
      <w:r w:rsidR="004C4865" w:rsidRPr="004C4865">
        <w:t>the Company's insurance may not be of a nature or level to provide adequate insurance cover</w:t>
      </w:r>
      <w:r>
        <w:t>;</w:t>
      </w:r>
    </w:p>
    <w:p w14:paraId="136F9584" w14:textId="73762437" w:rsidR="008639B9" w:rsidRDefault="00000000" w:rsidP="00C027C3">
      <w:pPr>
        <w:pStyle w:val="AllensHeading3"/>
      </w:pPr>
      <w:r>
        <w:t>litigation risks</w:t>
      </w:r>
      <w:r w:rsidR="004C4865">
        <w:t>: the Company is exposed to possible litigation risks;</w:t>
      </w:r>
    </w:p>
    <w:p w14:paraId="3AC79A08" w14:textId="77777777" w:rsidR="008639B9" w:rsidRDefault="00000000" w:rsidP="00C027C3">
      <w:pPr>
        <w:pStyle w:val="AllensHeading3"/>
      </w:pPr>
      <w:r>
        <w:t>financial risk</w:t>
      </w:r>
      <w:r w:rsidR="009F7693">
        <w:t xml:space="preserve">: the </w:t>
      </w:r>
      <w:r w:rsidR="009F7693" w:rsidRPr="009F7693">
        <w:t xml:space="preserve">Company has no operating revenue and is unlikely to generate any operating revenue unless and until </w:t>
      </w:r>
      <w:r w:rsidR="002C4096">
        <w:t xml:space="preserve">a project or projects </w:t>
      </w:r>
      <w:r w:rsidR="009F7693" w:rsidRPr="009F7693">
        <w:t>are successfully developed and production commences</w:t>
      </w:r>
      <w:r w:rsidR="00031809">
        <w:t xml:space="preserve"> exposing it to financial risk</w:t>
      </w:r>
      <w:r>
        <w:t>;</w:t>
      </w:r>
    </w:p>
    <w:p w14:paraId="166CFDC6" w14:textId="77777777" w:rsidR="008639B9" w:rsidRDefault="00000000">
      <w:pPr>
        <w:pStyle w:val="AllensHeading3"/>
      </w:pPr>
      <w:r>
        <w:t>conduct risks</w:t>
      </w:r>
      <w:r w:rsidR="00E22DBB">
        <w:t xml:space="preserve">: the Company </w:t>
      </w:r>
      <w:r w:rsidR="00E22DBB" w:rsidRPr="00E22DBB">
        <w:t>may not be successful in acquiring or obtaining the necessary licences to conduct exploration or evaluation activities</w:t>
      </w:r>
      <w:r w:rsidR="00E22DBB">
        <w:t>, or if it is successful there is a risk the Company will be subject to difficult or arduous conditions</w:t>
      </w:r>
      <w:r>
        <w:t>;</w:t>
      </w:r>
    </w:p>
    <w:p w14:paraId="6E5058BD" w14:textId="77777777" w:rsidR="008639B9" w:rsidRDefault="00000000" w:rsidP="00C027C3">
      <w:pPr>
        <w:pStyle w:val="AllensHeading3"/>
      </w:pPr>
      <w:r>
        <w:t>sustainability and climate change risks</w:t>
      </w:r>
      <w:r w:rsidR="004C4865">
        <w:t xml:space="preserve">: the Company is exposed to the potential emergence of new or expanded regulations </w:t>
      </w:r>
      <w:r w:rsidR="004C4865" w:rsidRPr="004C4865">
        <w:t xml:space="preserve">associated with the transitioning to a lower-carbon </w:t>
      </w:r>
      <w:r w:rsidR="004C4865">
        <w:t xml:space="preserve">and more sustainable </w:t>
      </w:r>
      <w:r w:rsidR="004C4865" w:rsidRPr="004C4865">
        <w:t>economy and market changes related to climate change mitigation</w:t>
      </w:r>
      <w:r w:rsidR="004C4865">
        <w:t xml:space="preserve">, in addition to any </w:t>
      </w:r>
      <w:r w:rsidR="004C4865" w:rsidRPr="004C4865">
        <w:t xml:space="preserve">physical and environmental risks </w:t>
      </w:r>
      <w:r w:rsidR="004C4865">
        <w:t>caused by climate change</w:t>
      </w:r>
      <w:r>
        <w:t>;</w:t>
      </w:r>
      <w:r w:rsidR="00E0563A">
        <w:t xml:space="preserve"> and</w:t>
      </w:r>
    </w:p>
    <w:p w14:paraId="1B693343" w14:textId="77777777" w:rsidR="008D0F43" w:rsidRDefault="00000000" w:rsidP="008D0F43">
      <w:pPr>
        <w:pStyle w:val="AllensHeading3"/>
      </w:pPr>
      <w:r>
        <w:t>compliance risk</w:t>
      </w:r>
      <w:r w:rsidR="00E0563A">
        <w:t xml:space="preserve">: </w:t>
      </w:r>
      <w:r w:rsidR="00E22DBB">
        <w:t>the Company's mining activities mean it is subject to various mining, environment, native title and Aboriginal heritage laws and regulations, the number and complexity of these laws and regulations exposes the Company to inadvertently breaching them</w:t>
      </w:r>
      <w:r>
        <w:t>.</w:t>
      </w:r>
    </w:p>
    <w:p w14:paraId="2DE05AB2" w14:textId="77777777" w:rsidR="008D0F43" w:rsidRDefault="00000000" w:rsidP="008D0F43">
      <w:pPr>
        <w:pStyle w:val="AllensHeading1"/>
      </w:pPr>
      <w:r>
        <w:t>Publication</w:t>
      </w:r>
    </w:p>
    <w:p w14:paraId="130431D6" w14:textId="77777777" w:rsidR="008D0F43" w:rsidRPr="008D0F43" w:rsidRDefault="00000000" w:rsidP="00AE365E">
      <w:pPr>
        <w:ind w:firstLine="709"/>
      </w:pPr>
      <w:r>
        <w:t xml:space="preserve">This </w:t>
      </w:r>
      <w:r w:rsidR="00BD0FC2">
        <w:t>p</w:t>
      </w:r>
      <w:r>
        <w:t>olicy will be made available from the Company's website.</w:t>
      </w:r>
    </w:p>
    <w:sectPr w:rsidR="008D0F43" w:rsidRPr="008D0F43" w:rsidSect="005A0052">
      <w:headerReference w:type="default" r:id="rId9"/>
      <w:pgSz w:w="11906" w:h="16838" w:code="9"/>
      <w:pgMar w:top="1701" w:right="1134"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25EFA" w14:textId="77777777" w:rsidR="005A0052" w:rsidRDefault="005A0052" w:rsidP="00110E6E">
      <w:pPr>
        <w:spacing w:before="0" w:line="240" w:lineRule="auto"/>
      </w:pPr>
      <w:r>
        <w:separator/>
      </w:r>
    </w:p>
    <w:p w14:paraId="57B28E56" w14:textId="77777777" w:rsidR="005A0052" w:rsidRDefault="005A0052"/>
  </w:endnote>
  <w:endnote w:type="continuationSeparator" w:id="0">
    <w:p w14:paraId="669311E2" w14:textId="77777777" w:rsidR="005A0052" w:rsidRDefault="005A0052" w:rsidP="00110E6E">
      <w:pPr>
        <w:spacing w:before="0" w:line="240" w:lineRule="auto"/>
      </w:pPr>
      <w:r>
        <w:continuationSeparator/>
      </w:r>
    </w:p>
    <w:p w14:paraId="3321FF04" w14:textId="77777777" w:rsidR="005A0052" w:rsidRDefault="005A0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7088"/>
      <w:gridCol w:w="2268"/>
    </w:tblGrid>
    <w:tr w:rsidR="0041011D" w14:paraId="1863F88A" w14:textId="77777777" w:rsidTr="00546257">
      <w:tc>
        <w:tcPr>
          <w:tcW w:w="7088" w:type="dxa"/>
        </w:tcPr>
        <w:p w14:paraId="3023E548" w14:textId="77777777" w:rsidR="008639B9" w:rsidRDefault="008639B9" w:rsidP="008639B9">
          <w:pPr>
            <w:pStyle w:val="Footer"/>
          </w:pPr>
        </w:p>
      </w:tc>
      <w:tc>
        <w:tcPr>
          <w:tcW w:w="2268" w:type="dxa"/>
        </w:tcPr>
        <w:p w14:paraId="6C1FBB5E" w14:textId="77777777" w:rsidR="008639B9" w:rsidRDefault="00000000" w:rsidP="008639B9">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2</w:t>
          </w:r>
          <w:r>
            <w:rPr>
              <w:snapToGrid w:val="0"/>
            </w:rPr>
            <w:fldChar w:fldCharType="end"/>
          </w:r>
        </w:p>
      </w:tc>
    </w:tr>
  </w:tbl>
  <w:p w14:paraId="4E42957B" w14:textId="77777777" w:rsidR="008639B9" w:rsidRDefault="008639B9" w:rsidP="008639B9">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202A5" w14:textId="77777777" w:rsidR="005A0052" w:rsidRDefault="005A0052" w:rsidP="00110E6E">
      <w:pPr>
        <w:spacing w:before="0" w:line="240" w:lineRule="auto"/>
      </w:pPr>
      <w:r>
        <w:separator/>
      </w:r>
    </w:p>
    <w:p w14:paraId="7B4C612F" w14:textId="77777777" w:rsidR="005A0052" w:rsidRDefault="005A0052"/>
  </w:footnote>
  <w:footnote w:type="continuationSeparator" w:id="0">
    <w:p w14:paraId="7DC74FD4" w14:textId="77777777" w:rsidR="005A0052" w:rsidRDefault="005A0052" w:rsidP="00110E6E">
      <w:pPr>
        <w:spacing w:before="0" w:line="240" w:lineRule="auto"/>
      </w:pPr>
      <w:r>
        <w:continuationSeparator/>
      </w:r>
    </w:p>
    <w:p w14:paraId="624E6FE6" w14:textId="77777777" w:rsidR="005A0052" w:rsidRDefault="005A0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5C64" w14:textId="6EF97B10" w:rsidR="008639B9" w:rsidRPr="005A3C42" w:rsidRDefault="008639B9" w:rsidP="008639B9">
    <w:pPr>
      <w:pStyle w:val="Header"/>
      <w:rPr>
        <w:sz w:val="20"/>
      </w:rPr>
    </w:pPr>
  </w:p>
  <w:p w14:paraId="52895833" w14:textId="77777777" w:rsidR="008639B9" w:rsidRDefault="00863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000" w:firstRow="0" w:lastRow="0" w:firstColumn="0" w:lastColumn="0" w:noHBand="0" w:noVBand="0"/>
    </w:tblPr>
    <w:tblGrid>
      <w:gridCol w:w="6804"/>
      <w:gridCol w:w="2552"/>
    </w:tblGrid>
    <w:tr w:rsidR="0041011D" w14:paraId="1DF636DB" w14:textId="77777777" w:rsidTr="00C027C3">
      <w:trPr>
        <w:trHeight w:hRule="exact" w:val="900"/>
      </w:trPr>
      <w:tc>
        <w:tcPr>
          <w:tcW w:w="6804" w:type="dxa"/>
          <w:vAlign w:val="bottom"/>
        </w:tcPr>
        <w:p w14:paraId="2E9F3224" w14:textId="3F483D98" w:rsidR="001E0EEE" w:rsidRPr="001E0EEE" w:rsidRDefault="00E719C8" w:rsidP="00C027C3">
          <w:pPr>
            <w:pStyle w:val="HeaderTitle"/>
            <w:spacing w:before="100" w:line="288" w:lineRule="auto"/>
          </w:pPr>
          <w:r>
            <w:t>Seven Mining Company</w:t>
          </w:r>
        </w:p>
        <w:p w14:paraId="2C5369F8" w14:textId="77777777" w:rsidR="001E0EEE" w:rsidRDefault="00000000" w:rsidP="001E0EEE">
          <w:pPr>
            <w:pStyle w:val="HeaderTitle"/>
            <w:spacing w:before="100" w:line="288" w:lineRule="auto"/>
            <w:rPr>
              <w:noProof w:val="0"/>
            </w:rPr>
          </w:pPr>
          <w:r>
            <w:rPr>
              <w:noProof w:val="0"/>
            </w:rPr>
            <w:t>Risk Management</w:t>
          </w:r>
          <w:r w:rsidRPr="001E0EEE">
            <w:rPr>
              <w:noProof w:val="0"/>
            </w:rPr>
            <w:t xml:space="preserve"> Policy</w:t>
          </w:r>
        </w:p>
      </w:tc>
      <w:tc>
        <w:tcPr>
          <w:tcW w:w="2552" w:type="dxa"/>
          <w:vAlign w:val="bottom"/>
        </w:tcPr>
        <w:p w14:paraId="17150F3C" w14:textId="77777777" w:rsidR="001E0EEE" w:rsidRPr="004F2551" w:rsidRDefault="001E0EEE" w:rsidP="008639B9">
          <w:pPr>
            <w:jc w:val="right"/>
          </w:pPr>
        </w:p>
      </w:tc>
    </w:tr>
  </w:tbl>
  <w:p w14:paraId="09A34308" w14:textId="77777777" w:rsidR="001E0EEE" w:rsidRPr="005A3C42" w:rsidRDefault="001E0EEE" w:rsidP="008639B9">
    <w:pPr>
      <w:pStyle w:val="Header"/>
      <w:rPr>
        <w:sz w:val="20"/>
      </w:rPr>
    </w:pPr>
  </w:p>
  <w:p w14:paraId="574F4AB8" w14:textId="77777777" w:rsidR="001E0EEE" w:rsidRDefault="001E0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1A9D"/>
    <w:multiLevelType w:val="multilevel"/>
    <w:tmpl w:val="8AA8CFFC"/>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1" w15:restartNumberingAfterBreak="0">
    <w:nsid w:val="121329BB"/>
    <w:multiLevelType w:val="multilevel"/>
    <w:tmpl w:val="DEEC7F82"/>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3D5A7286"/>
    <w:multiLevelType w:val="multilevel"/>
    <w:tmpl w:val="78ACE7B8"/>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3" w15:restartNumberingAfterBreak="0">
    <w:nsid w:val="3D7E39C9"/>
    <w:multiLevelType w:val="multilevel"/>
    <w:tmpl w:val="326CB47E"/>
    <w:lvl w:ilvl="0">
      <w:start w:val="1"/>
      <w:numFmt w:val="decimal"/>
      <w:pStyle w:val="Schedu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9%1"/>
      <w:lvlJc w:val="left"/>
      <w:pPr>
        <w:tabs>
          <w:tab w:val="num" w:pos="6120"/>
        </w:tabs>
        <w:ind w:left="4320" w:hanging="1440"/>
      </w:pPr>
      <w:rPr>
        <w:rFonts w:hint="default"/>
      </w:rPr>
    </w:lvl>
  </w:abstractNum>
  <w:abstractNum w:abstractNumId="4"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4E58445D"/>
    <w:multiLevelType w:val="multilevel"/>
    <w:tmpl w:val="A5C4D94A"/>
    <w:lvl w:ilvl="0">
      <w:start w:val="1"/>
      <w:numFmt w:val="decimal"/>
      <w:pStyle w:val="GNHeading"/>
      <w:lvlText w:val="%1"/>
      <w:lvlJc w:val="left"/>
      <w:pPr>
        <w:tabs>
          <w:tab w:val="num" w:pos="0"/>
        </w:tabs>
        <w:ind w:left="0" w:firstLine="0"/>
      </w:pPr>
      <w:rPr>
        <w:rFonts w:hint="default"/>
      </w:rPr>
    </w:lvl>
    <w:lvl w:ilvl="1">
      <w:start w:val="1"/>
      <w:numFmt w:val="decimal"/>
      <w:pStyle w:val="GNLevel1"/>
      <w:lvlText w:val="%2"/>
      <w:lvlJc w:val="left"/>
      <w:pPr>
        <w:tabs>
          <w:tab w:val="num" w:pos="0"/>
        </w:tabs>
        <w:ind w:left="0" w:firstLine="0"/>
      </w:pPr>
      <w:rPr>
        <w:rFonts w:hint="default"/>
      </w:rPr>
    </w:lvl>
    <w:lvl w:ilvl="2">
      <w:start w:val="1"/>
      <w:numFmt w:val="lowerLetter"/>
      <w:pStyle w:val="GNLevel2"/>
      <w:lvlText w:val="(%3)"/>
      <w:lvlJc w:val="left"/>
      <w:pPr>
        <w:tabs>
          <w:tab w:val="num" w:pos="709"/>
        </w:tabs>
        <w:ind w:left="709" w:firstLine="0"/>
      </w:pPr>
      <w:rPr>
        <w:rFonts w:hint="default"/>
      </w:rPr>
    </w:lvl>
    <w:lvl w:ilvl="3">
      <w:start w:val="1"/>
      <w:numFmt w:val="lowerRoman"/>
      <w:pStyle w:val="GNLevel3"/>
      <w:lvlText w:val="(%4)"/>
      <w:lvlJc w:val="left"/>
      <w:pPr>
        <w:tabs>
          <w:tab w:val="num" w:pos="1418"/>
        </w:tabs>
        <w:ind w:left="1418" w:firstLine="0"/>
      </w:pPr>
      <w:rPr>
        <w:rFonts w:hint="default"/>
      </w:rPr>
    </w:lvl>
    <w:lvl w:ilvl="4">
      <w:start w:val="1"/>
      <w:numFmt w:val="upperLetter"/>
      <w:pStyle w:val="GNLevel4"/>
      <w:lvlText w:val="(%5)"/>
      <w:lvlJc w:val="left"/>
      <w:pPr>
        <w:tabs>
          <w:tab w:val="num" w:pos="2126"/>
        </w:tabs>
        <w:ind w:left="2126" w:firstLine="0"/>
      </w:pPr>
      <w:rPr>
        <w:rFonts w:hint="default"/>
      </w:rPr>
    </w:lvl>
    <w:lvl w:ilvl="5">
      <w:start w:val="1"/>
      <w:numFmt w:val="none"/>
      <w:lvlText w:val="%6"/>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right"/>
      <w:pPr>
        <w:tabs>
          <w:tab w:val="num" w:pos="0"/>
        </w:tabs>
        <w:ind w:left="0" w:firstLine="0"/>
      </w:pPr>
      <w:rPr>
        <w:rFonts w:hint="default"/>
      </w:rPr>
    </w:lvl>
  </w:abstractNum>
  <w:abstractNum w:abstractNumId="6" w15:restartNumberingAfterBreak="0">
    <w:nsid w:val="5C043F0D"/>
    <w:multiLevelType w:val="hybridMultilevel"/>
    <w:tmpl w:val="245A1020"/>
    <w:lvl w:ilvl="0" w:tplc="CB8A2430">
      <w:start w:val="1"/>
      <w:numFmt w:val="upperLetter"/>
      <w:lvlText w:val="%1"/>
      <w:lvlJc w:val="left"/>
      <w:pPr>
        <w:ind w:left="360" w:hanging="360"/>
      </w:pPr>
      <w:rPr>
        <w:rFonts w:hint="default"/>
      </w:rPr>
    </w:lvl>
    <w:lvl w:ilvl="1" w:tplc="9198E104" w:tentative="1">
      <w:start w:val="1"/>
      <w:numFmt w:val="lowerLetter"/>
      <w:lvlText w:val="%2."/>
      <w:lvlJc w:val="left"/>
      <w:pPr>
        <w:ind w:left="1080" w:hanging="360"/>
      </w:pPr>
    </w:lvl>
    <w:lvl w:ilvl="2" w:tplc="D16A51FC" w:tentative="1">
      <w:start w:val="1"/>
      <w:numFmt w:val="lowerRoman"/>
      <w:lvlText w:val="%3."/>
      <w:lvlJc w:val="right"/>
      <w:pPr>
        <w:ind w:left="1800" w:hanging="180"/>
      </w:pPr>
    </w:lvl>
    <w:lvl w:ilvl="3" w:tplc="9E0E17DC" w:tentative="1">
      <w:start w:val="1"/>
      <w:numFmt w:val="decimal"/>
      <w:lvlText w:val="%4."/>
      <w:lvlJc w:val="left"/>
      <w:pPr>
        <w:ind w:left="2520" w:hanging="360"/>
      </w:pPr>
    </w:lvl>
    <w:lvl w:ilvl="4" w:tplc="B0182B38" w:tentative="1">
      <w:start w:val="1"/>
      <w:numFmt w:val="lowerLetter"/>
      <w:lvlText w:val="%5."/>
      <w:lvlJc w:val="left"/>
      <w:pPr>
        <w:ind w:left="3240" w:hanging="360"/>
      </w:pPr>
    </w:lvl>
    <w:lvl w:ilvl="5" w:tplc="8D94FF74" w:tentative="1">
      <w:start w:val="1"/>
      <w:numFmt w:val="lowerRoman"/>
      <w:lvlText w:val="%6."/>
      <w:lvlJc w:val="right"/>
      <w:pPr>
        <w:ind w:left="3960" w:hanging="180"/>
      </w:pPr>
    </w:lvl>
    <w:lvl w:ilvl="6" w:tplc="B058ADCE" w:tentative="1">
      <w:start w:val="1"/>
      <w:numFmt w:val="decimal"/>
      <w:lvlText w:val="%7."/>
      <w:lvlJc w:val="left"/>
      <w:pPr>
        <w:ind w:left="4680" w:hanging="360"/>
      </w:pPr>
    </w:lvl>
    <w:lvl w:ilvl="7" w:tplc="2CECA470" w:tentative="1">
      <w:start w:val="1"/>
      <w:numFmt w:val="lowerLetter"/>
      <w:lvlText w:val="%8."/>
      <w:lvlJc w:val="left"/>
      <w:pPr>
        <w:ind w:left="5400" w:hanging="360"/>
      </w:pPr>
    </w:lvl>
    <w:lvl w:ilvl="8" w:tplc="D02A86EC" w:tentative="1">
      <w:start w:val="1"/>
      <w:numFmt w:val="lowerRoman"/>
      <w:lvlText w:val="%9."/>
      <w:lvlJc w:val="right"/>
      <w:pPr>
        <w:ind w:left="6120" w:hanging="180"/>
      </w:pPr>
    </w:lvl>
  </w:abstractNum>
  <w:abstractNum w:abstractNumId="7" w15:restartNumberingAfterBreak="0">
    <w:nsid w:val="60AE30AC"/>
    <w:multiLevelType w:val="singleLevel"/>
    <w:tmpl w:val="2E64F6FA"/>
    <w:lvl w:ilvl="0">
      <w:start w:val="1"/>
      <w:numFmt w:val="decimal"/>
      <w:lvlText w:val="%1"/>
      <w:lvlJc w:val="left"/>
      <w:pPr>
        <w:tabs>
          <w:tab w:val="num" w:pos="284"/>
        </w:tabs>
        <w:ind w:left="1004" w:hanging="720"/>
      </w:pPr>
      <w:rPr>
        <w:rFonts w:hint="default"/>
      </w:rPr>
    </w:lvl>
  </w:abstractNum>
  <w:abstractNum w:abstractNumId="8" w15:restartNumberingAfterBreak="0">
    <w:nsid w:val="624E0963"/>
    <w:multiLevelType w:val="singleLevel"/>
    <w:tmpl w:val="759C87A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num w:numId="1" w16cid:durableId="540288583">
    <w:abstractNumId w:val="8"/>
  </w:num>
  <w:num w:numId="2" w16cid:durableId="1596591345">
    <w:abstractNumId w:val="3"/>
  </w:num>
  <w:num w:numId="3" w16cid:durableId="1392533440">
    <w:abstractNumId w:val="5"/>
  </w:num>
  <w:num w:numId="4" w16cid:durableId="918756190">
    <w:abstractNumId w:val="8"/>
  </w:num>
  <w:num w:numId="5" w16cid:durableId="1127239786">
    <w:abstractNumId w:val="0"/>
  </w:num>
  <w:num w:numId="6" w16cid:durableId="845485935">
    <w:abstractNumId w:val="2"/>
  </w:num>
  <w:num w:numId="7" w16cid:durableId="617184837">
    <w:abstractNumId w:val="1"/>
  </w:num>
  <w:num w:numId="8" w16cid:durableId="645822559">
    <w:abstractNumId w:val="4"/>
  </w:num>
  <w:num w:numId="9" w16cid:durableId="368383773">
    <w:abstractNumId w:val="7"/>
  </w:num>
  <w:num w:numId="10" w16cid:durableId="1087262727">
    <w:abstractNumId w:val="6"/>
  </w:num>
  <w:num w:numId="11" w16cid:durableId="2014650612">
    <w:abstractNumId w:val="2"/>
  </w:num>
  <w:num w:numId="12" w16cid:durableId="526918164">
    <w:abstractNumId w:val="2"/>
  </w:num>
  <w:num w:numId="13" w16cid:durableId="974027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FldsRemoved" w:val="-1"/>
  </w:docVars>
  <w:rsids>
    <w:rsidRoot w:val="00110E6E"/>
    <w:rsid w:val="000311D7"/>
    <w:rsid w:val="00031809"/>
    <w:rsid w:val="000527D5"/>
    <w:rsid w:val="0006396A"/>
    <w:rsid w:val="00110E6E"/>
    <w:rsid w:val="00121A81"/>
    <w:rsid w:val="001522AA"/>
    <w:rsid w:val="00162373"/>
    <w:rsid w:val="001A0250"/>
    <w:rsid w:val="001D548F"/>
    <w:rsid w:val="001E0EEE"/>
    <w:rsid w:val="001E653B"/>
    <w:rsid w:val="0026365A"/>
    <w:rsid w:val="002721A5"/>
    <w:rsid w:val="00277AD9"/>
    <w:rsid w:val="002B1937"/>
    <w:rsid w:val="002B336C"/>
    <w:rsid w:val="002C4096"/>
    <w:rsid w:val="00300931"/>
    <w:rsid w:val="0030313B"/>
    <w:rsid w:val="00364A61"/>
    <w:rsid w:val="003703A9"/>
    <w:rsid w:val="00387474"/>
    <w:rsid w:val="00391E5D"/>
    <w:rsid w:val="003A7CE0"/>
    <w:rsid w:val="003F566C"/>
    <w:rsid w:val="0041011D"/>
    <w:rsid w:val="00436D4A"/>
    <w:rsid w:val="00437D18"/>
    <w:rsid w:val="0047122C"/>
    <w:rsid w:val="004825CF"/>
    <w:rsid w:val="004B11A7"/>
    <w:rsid w:val="004C4865"/>
    <w:rsid w:val="004F2551"/>
    <w:rsid w:val="00507D8F"/>
    <w:rsid w:val="00595086"/>
    <w:rsid w:val="005A0052"/>
    <w:rsid w:val="005A3C42"/>
    <w:rsid w:val="006047B0"/>
    <w:rsid w:val="00677E33"/>
    <w:rsid w:val="006F3CAC"/>
    <w:rsid w:val="006F5576"/>
    <w:rsid w:val="00705EB1"/>
    <w:rsid w:val="00712DAB"/>
    <w:rsid w:val="00725FD5"/>
    <w:rsid w:val="007268C6"/>
    <w:rsid w:val="00757C06"/>
    <w:rsid w:val="007731F0"/>
    <w:rsid w:val="00787C8A"/>
    <w:rsid w:val="00793955"/>
    <w:rsid w:val="007944AC"/>
    <w:rsid w:val="00794EE6"/>
    <w:rsid w:val="007A04AF"/>
    <w:rsid w:val="007C4503"/>
    <w:rsid w:val="007F790F"/>
    <w:rsid w:val="00812E51"/>
    <w:rsid w:val="00817AC4"/>
    <w:rsid w:val="0083753A"/>
    <w:rsid w:val="008639B9"/>
    <w:rsid w:val="00880739"/>
    <w:rsid w:val="00890D5A"/>
    <w:rsid w:val="008D0F43"/>
    <w:rsid w:val="00941A17"/>
    <w:rsid w:val="00970D12"/>
    <w:rsid w:val="009936D2"/>
    <w:rsid w:val="009B6D1E"/>
    <w:rsid w:val="009F7693"/>
    <w:rsid w:val="00A00568"/>
    <w:rsid w:val="00A04675"/>
    <w:rsid w:val="00A20D4A"/>
    <w:rsid w:val="00A26702"/>
    <w:rsid w:val="00AE110D"/>
    <w:rsid w:val="00AE365E"/>
    <w:rsid w:val="00B306CB"/>
    <w:rsid w:val="00B60379"/>
    <w:rsid w:val="00B708BE"/>
    <w:rsid w:val="00BB7F95"/>
    <w:rsid w:val="00BD0FC2"/>
    <w:rsid w:val="00C027C3"/>
    <w:rsid w:val="00CD46C3"/>
    <w:rsid w:val="00D01FC3"/>
    <w:rsid w:val="00D41504"/>
    <w:rsid w:val="00DB563D"/>
    <w:rsid w:val="00DC4286"/>
    <w:rsid w:val="00E0563A"/>
    <w:rsid w:val="00E22DBB"/>
    <w:rsid w:val="00E719C8"/>
    <w:rsid w:val="00EE7893"/>
    <w:rsid w:val="00EF01A4"/>
    <w:rsid w:val="00F106BA"/>
    <w:rsid w:val="00F969CE"/>
    <w:rsid w:val="00FC6BC2"/>
    <w:rsid w:val="00FE48D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2242"/>
  <w15:docId w15:val="{56091792-4420-43DE-9F6F-7BB3F136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CF"/>
    <w:pPr>
      <w:spacing w:before="100" w:after="0" w:line="288"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047B0"/>
    <w:pPr>
      <w:keepNext/>
      <w:numPr>
        <w:numId w:val="6"/>
      </w:numPr>
      <w:spacing w:before="200"/>
      <w:outlineLvl w:val="0"/>
    </w:pPr>
    <w:rPr>
      <w:b/>
      <w:sz w:val="22"/>
    </w:rPr>
  </w:style>
  <w:style w:type="paragraph" w:customStyle="1" w:styleId="AllensHeading2">
    <w:name w:val="Allens Heading 2"/>
    <w:basedOn w:val="Normal"/>
    <w:next w:val="NormalIndent"/>
    <w:qFormat/>
    <w:rsid w:val="006047B0"/>
    <w:pPr>
      <w:keepNext/>
      <w:numPr>
        <w:ilvl w:val="1"/>
        <w:numId w:val="6"/>
      </w:numPr>
      <w:spacing w:before="160"/>
      <w:outlineLvl w:val="1"/>
    </w:pPr>
    <w:rPr>
      <w:b/>
      <w:sz w:val="21"/>
    </w:rPr>
  </w:style>
  <w:style w:type="paragraph" w:styleId="NormalIndent">
    <w:name w:val="Normal Indent"/>
    <w:basedOn w:val="Normal"/>
    <w:rsid w:val="006047B0"/>
    <w:pPr>
      <w:ind w:left="709"/>
    </w:pPr>
  </w:style>
  <w:style w:type="paragraph" w:customStyle="1" w:styleId="AllensHeading3">
    <w:name w:val="Allens Heading 3"/>
    <w:basedOn w:val="Normal"/>
    <w:qFormat/>
    <w:rsid w:val="006047B0"/>
    <w:pPr>
      <w:numPr>
        <w:ilvl w:val="2"/>
        <w:numId w:val="6"/>
      </w:numPr>
    </w:pPr>
  </w:style>
  <w:style w:type="paragraph" w:customStyle="1" w:styleId="AllensHeading4">
    <w:name w:val="Allens Heading 4"/>
    <w:basedOn w:val="Normal"/>
    <w:qFormat/>
    <w:rsid w:val="006047B0"/>
    <w:pPr>
      <w:numPr>
        <w:ilvl w:val="3"/>
        <w:numId w:val="6"/>
      </w:numPr>
    </w:pPr>
  </w:style>
  <w:style w:type="paragraph" w:customStyle="1" w:styleId="AllensHeading5">
    <w:name w:val="Allens Heading 5"/>
    <w:basedOn w:val="Normal"/>
    <w:qFormat/>
    <w:rsid w:val="006047B0"/>
    <w:pPr>
      <w:numPr>
        <w:ilvl w:val="4"/>
        <w:numId w:val="6"/>
      </w:numPr>
    </w:pPr>
  </w:style>
  <w:style w:type="paragraph" w:customStyle="1" w:styleId="AllensHeading6">
    <w:name w:val="Allens Heading 6"/>
    <w:basedOn w:val="Normal"/>
    <w:qFormat/>
    <w:rsid w:val="00EE7893"/>
    <w:pPr>
      <w:numPr>
        <w:ilvl w:val="5"/>
        <w:numId w:val="6"/>
      </w:numPr>
    </w:pPr>
  </w:style>
  <w:style w:type="character" w:customStyle="1" w:styleId="AuthorNote">
    <w:name w:val="Author Note"/>
    <w:uiPriority w:val="1"/>
    <w:qFormat/>
    <w:rsid w:val="00793955"/>
    <w:rPr>
      <w:rFonts w:ascii="Arial Bold" w:hAnsi="Arial Bold"/>
      <w:b/>
      <w:vanish/>
      <w:color w:val="0074BF"/>
      <w:sz w:val="20"/>
    </w:rPr>
  </w:style>
  <w:style w:type="paragraph" w:styleId="BodyText">
    <w:name w:val="Body Text"/>
    <w:basedOn w:val="Normal"/>
    <w:qFormat/>
    <w:rsid w:val="006047B0"/>
    <w:pPr>
      <w:spacing w:before="0" w:line="240" w:lineRule="auto"/>
    </w:pPr>
  </w:style>
  <w:style w:type="paragraph" w:styleId="BodyTextIndent">
    <w:name w:val="Body Text Indent"/>
    <w:basedOn w:val="BodyText"/>
    <w:qFormat/>
    <w:rsid w:val="006047B0"/>
    <w:pPr>
      <w:ind w:left="709"/>
    </w:pPr>
  </w:style>
  <w:style w:type="paragraph" w:customStyle="1" w:styleId="Bullet1">
    <w:name w:val="Bullet 1"/>
    <w:basedOn w:val="Normal"/>
    <w:qFormat/>
    <w:rsid w:val="006047B0"/>
    <w:pPr>
      <w:numPr>
        <w:numId w:val="7"/>
      </w:numPr>
    </w:pPr>
    <w:rPr>
      <w:lang w:eastAsia="en-AU"/>
    </w:rPr>
  </w:style>
  <w:style w:type="paragraph" w:customStyle="1" w:styleId="Bullet2">
    <w:name w:val="Bullet 2"/>
    <w:basedOn w:val="Normal"/>
    <w:qFormat/>
    <w:rsid w:val="00A04675"/>
    <w:pPr>
      <w:numPr>
        <w:ilvl w:val="1"/>
        <w:numId w:val="7"/>
      </w:numPr>
    </w:pPr>
  </w:style>
  <w:style w:type="paragraph" w:customStyle="1" w:styleId="Bullet3">
    <w:name w:val="Bullet 3"/>
    <w:basedOn w:val="Normal"/>
    <w:qFormat/>
    <w:rsid w:val="00A04675"/>
    <w:pPr>
      <w:numPr>
        <w:ilvl w:val="2"/>
        <w:numId w:val="7"/>
      </w:numPr>
    </w:pPr>
  </w:style>
  <w:style w:type="paragraph" w:customStyle="1" w:styleId="ContentsHeading">
    <w:name w:val="Contents Heading"/>
    <w:basedOn w:val="Normal"/>
    <w:next w:val="Normal"/>
    <w:qFormat/>
    <w:rsid w:val="006047B0"/>
    <w:pPr>
      <w:spacing w:before="0"/>
    </w:pPr>
    <w:rPr>
      <w:b/>
      <w:sz w:val="22"/>
    </w:rPr>
  </w:style>
  <w:style w:type="paragraph" w:customStyle="1" w:styleId="Definitions">
    <w:name w:val="Definitions"/>
    <w:basedOn w:val="NormalIndent"/>
    <w:rsid w:val="00793955"/>
    <w:pPr>
      <w:widowControl w:val="0"/>
      <w:numPr>
        <w:numId w:val="8"/>
      </w:numPr>
      <w:ind w:left="709" w:firstLine="0"/>
    </w:pPr>
  </w:style>
  <w:style w:type="paragraph" w:customStyle="1" w:styleId="Definitionsa">
    <w:name w:val="Definitions (a)"/>
    <w:basedOn w:val="Normal"/>
    <w:qFormat/>
    <w:rsid w:val="006047B0"/>
    <w:pPr>
      <w:numPr>
        <w:ilvl w:val="1"/>
        <w:numId w:val="8"/>
      </w:numPr>
    </w:pPr>
  </w:style>
  <w:style w:type="paragraph" w:customStyle="1" w:styleId="Definitionsi">
    <w:name w:val="Definitions (i)"/>
    <w:basedOn w:val="Normal"/>
    <w:qFormat/>
    <w:rsid w:val="00EE7893"/>
    <w:pPr>
      <w:numPr>
        <w:ilvl w:val="2"/>
        <w:numId w:val="8"/>
      </w:numPr>
    </w:pPr>
  </w:style>
  <w:style w:type="paragraph" w:styleId="Footer">
    <w:name w:val="footer"/>
    <w:basedOn w:val="Normal"/>
    <w:qFormat/>
    <w:rsid w:val="00A20D4A"/>
    <w:pPr>
      <w:spacing w:before="40" w:line="240" w:lineRule="auto"/>
    </w:pPr>
    <w:rPr>
      <w:noProof/>
      <w:sz w:val="16"/>
    </w:rPr>
  </w:style>
  <w:style w:type="paragraph" w:customStyle="1" w:styleId="GeneralHeading1">
    <w:name w:val="General Heading 1"/>
    <w:basedOn w:val="Normal"/>
    <w:next w:val="Normal"/>
    <w:qFormat/>
    <w:rsid w:val="006047B0"/>
    <w:pPr>
      <w:keepNext/>
      <w:spacing w:before="200"/>
    </w:pPr>
    <w:rPr>
      <w:b/>
      <w:sz w:val="22"/>
    </w:rPr>
  </w:style>
  <w:style w:type="paragraph" w:customStyle="1" w:styleId="GeneralHeading2">
    <w:name w:val="General Heading 2"/>
    <w:basedOn w:val="Normal"/>
    <w:next w:val="Normal"/>
    <w:qFormat/>
    <w:rsid w:val="006047B0"/>
    <w:pPr>
      <w:keepNext/>
      <w:spacing w:before="160"/>
    </w:pPr>
    <w:rPr>
      <w:b/>
      <w:sz w:val="21"/>
    </w:rPr>
  </w:style>
  <w:style w:type="paragraph" w:customStyle="1" w:styleId="GNBullet">
    <w:name w:val="GN Bullet"/>
    <w:basedOn w:val="Normal"/>
    <w:uiPriority w:val="1"/>
    <w:qFormat/>
    <w:rsid w:val="00EE7893"/>
    <w:pPr>
      <w:numPr>
        <w:numId w:val="4"/>
      </w:numPr>
      <w:spacing w:line="240" w:lineRule="auto"/>
    </w:pPr>
    <w:rPr>
      <w:vanish/>
      <w:color w:val="000080"/>
    </w:rPr>
  </w:style>
  <w:style w:type="paragraph" w:customStyle="1" w:styleId="GNHeading">
    <w:name w:val="GN Heading"/>
    <w:basedOn w:val="Normal"/>
    <w:next w:val="GNNormalIndent"/>
    <w:uiPriority w:val="1"/>
    <w:qFormat/>
    <w:rsid w:val="006047B0"/>
    <w:pPr>
      <w:keepNext/>
      <w:numPr>
        <w:numId w:val="3"/>
      </w:numPr>
      <w:tabs>
        <w:tab w:val="left" w:pos="709"/>
      </w:tabs>
      <w:spacing w:before="200" w:line="240" w:lineRule="auto"/>
    </w:pPr>
    <w:rPr>
      <w:rFonts w:ascii="Arial Bold" w:hAnsi="Arial Bold"/>
      <w:b/>
      <w:vanish/>
      <w:color w:val="000080"/>
    </w:rPr>
  </w:style>
  <w:style w:type="paragraph" w:customStyle="1" w:styleId="GNLevel1">
    <w:name w:val="GN Level 1"/>
    <w:basedOn w:val="Normal"/>
    <w:uiPriority w:val="1"/>
    <w:qFormat/>
    <w:rsid w:val="006047B0"/>
    <w:pPr>
      <w:numPr>
        <w:ilvl w:val="1"/>
        <w:numId w:val="3"/>
      </w:numPr>
      <w:tabs>
        <w:tab w:val="left" w:pos="709"/>
      </w:tabs>
      <w:spacing w:line="240" w:lineRule="auto"/>
    </w:pPr>
    <w:rPr>
      <w:vanish/>
      <w:color w:val="000080"/>
    </w:rPr>
  </w:style>
  <w:style w:type="paragraph" w:customStyle="1" w:styleId="GNLevel2">
    <w:name w:val="GN Level 2"/>
    <w:basedOn w:val="Normal"/>
    <w:uiPriority w:val="1"/>
    <w:qFormat/>
    <w:rsid w:val="00F969CE"/>
    <w:pPr>
      <w:numPr>
        <w:ilvl w:val="2"/>
        <w:numId w:val="3"/>
      </w:numPr>
      <w:tabs>
        <w:tab w:val="left" w:pos="1418"/>
      </w:tabs>
      <w:spacing w:line="240" w:lineRule="auto"/>
      <w:ind w:left="1418" w:hanging="709"/>
    </w:pPr>
    <w:rPr>
      <w:vanish/>
      <w:color w:val="000080"/>
    </w:rPr>
  </w:style>
  <w:style w:type="paragraph" w:customStyle="1" w:styleId="GNLevel3">
    <w:name w:val="GN Level 3"/>
    <w:basedOn w:val="Normal"/>
    <w:uiPriority w:val="1"/>
    <w:qFormat/>
    <w:rsid w:val="00F969CE"/>
    <w:pPr>
      <w:numPr>
        <w:ilvl w:val="3"/>
        <w:numId w:val="3"/>
      </w:numPr>
      <w:tabs>
        <w:tab w:val="left" w:pos="2126"/>
      </w:tabs>
      <w:spacing w:line="240" w:lineRule="auto"/>
      <w:ind w:left="2127" w:hanging="709"/>
    </w:pPr>
    <w:rPr>
      <w:vanish/>
      <w:color w:val="000080"/>
    </w:rPr>
  </w:style>
  <w:style w:type="paragraph" w:customStyle="1" w:styleId="GNLevel4">
    <w:name w:val="GN Level 4"/>
    <w:basedOn w:val="Normal"/>
    <w:uiPriority w:val="1"/>
    <w:qFormat/>
    <w:rsid w:val="00F969CE"/>
    <w:pPr>
      <w:numPr>
        <w:ilvl w:val="4"/>
        <w:numId w:val="3"/>
      </w:numPr>
      <w:tabs>
        <w:tab w:val="left" w:pos="2835"/>
      </w:tabs>
      <w:spacing w:line="240" w:lineRule="auto"/>
      <w:ind w:left="2835" w:hanging="709"/>
    </w:pPr>
    <w:rPr>
      <w:rFonts w:cs="Arial"/>
      <w:vanish/>
      <w:color w:val="000080"/>
    </w:rPr>
  </w:style>
  <w:style w:type="paragraph" w:customStyle="1" w:styleId="GNNormal">
    <w:name w:val="GN Normal"/>
    <w:basedOn w:val="Normal"/>
    <w:uiPriority w:val="1"/>
    <w:qFormat/>
    <w:rsid w:val="006047B0"/>
    <w:pPr>
      <w:spacing w:line="240" w:lineRule="auto"/>
    </w:pPr>
    <w:rPr>
      <w:vanish/>
      <w:color w:val="000080"/>
    </w:rPr>
  </w:style>
  <w:style w:type="paragraph" w:customStyle="1" w:styleId="GNNormalIndent">
    <w:name w:val="GN Normal Indent"/>
    <w:basedOn w:val="GNNormal"/>
    <w:uiPriority w:val="1"/>
    <w:qFormat/>
    <w:rsid w:val="006047B0"/>
    <w:pPr>
      <w:ind w:left="709"/>
    </w:pPr>
  </w:style>
  <w:style w:type="paragraph" w:styleId="Header">
    <w:name w:val="header"/>
    <w:basedOn w:val="Normal"/>
    <w:qFormat/>
    <w:rsid w:val="006047B0"/>
    <w:pPr>
      <w:spacing w:before="0" w:line="240" w:lineRule="auto"/>
    </w:pPr>
    <w:rPr>
      <w:sz w:val="16"/>
    </w:rPr>
  </w:style>
  <w:style w:type="paragraph" w:customStyle="1" w:styleId="HeaderTitle">
    <w:name w:val="Header Title"/>
    <w:basedOn w:val="Normal"/>
    <w:qFormat/>
    <w:rsid w:val="006047B0"/>
    <w:pPr>
      <w:spacing w:before="60" w:line="240" w:lineRule="auto"/>
    </w:pPr>
    <w:rPr>
      <w:noProof/>
    </w:rPr>
  </w:style>
  <w:style w:type="character" w:styleId="Hyperlink">
    <w:name w:val="Hyperlink"/>
    <w:uiPriority w:val="99"/>
    <w:rsid w:val="006047B0"/>
    <w:rPr>
      <w:color w:val="0000FF"/>
      <w:u w:val="single"/>
    </w:rPr>
  </w:style>
  <w:style w:type="paragraph" w:customStyle="1" w:styleId="level1">
    <w:name w:val="level1"/>
    <w:basedOn w:val="Normal"/>
    <w:qFormat/>
    <w:rsid w:val="006047B0"/>
    <w:pPr>
      <w:numPr>
        <w:numId w:val="5"/>
      </w:numPr>
    </w:pPr>
  </w:style>
  <w:style w:type="paragraph" w:customStyle="1" w:styleId="level2">
    <w:name w:val="level2"/>
    <w:basedOn w:val="Normal"/>
    <w:qFormat/>
    <w:rsid w:val="006047B0"/>
    <w:pPr>
      <w:numPr>
        <w:ilvl w:val="1"/>
        <w:numId w:val="5"/>
      </w:numPr>
    </w:pPr>
  </w:style>
  <w:style w:type="paragraph" w:customStyle="1" w:styleId="level3">
    <w:name w:val="level3"/>
    <w:basedOn w:val="Normal"/>
    <w:qFormat/>
    <w:rsid w:val="006047B0"/>
    <w:pPr>
      <w:numPr>
        <w:ilvl w:val="2"/>
        <w:numId w:val="5"/>
      </w:numPr>
    </w:pPr>
  </w:style>
  <w:style w:type="paragraph" w:customStyle="1" w:styleId="level4">
    <w:name w:val="level4"/>
    <w:basedOn w:val="Normal"/>
    <w:qFormat/>
    <w:rsid w:val="006047B0"/>
    <w:pPr>
      <w:numPr>
        <w:ilvl w:val="3"/>
        <w:numId w:val="5"/>
      </w:numPr>
    </w:pPr>
  </w:style>
  <w:style w:type="paragraph" w:customStyle="1" w:styleId="level5">
    <w:name w:val="level5"/>
    <w:basedOn w:val="Normal"/>
    <w:qFormat/>
    <w:rsid w:val="006047B0"/>
    <w:pPr>
      <w:numPr>
        <w:ilvl w:val="4"/>
        <w:numId w:val="5"/>
      </w:numPr>
    </w:pPr>
  </w:style>
  <w:style w:type="paragraph" w:customStyle="1" w:styleId="level6">
    <w:name w:val="level6"/>
    <w:basedOn w:val="Normal"/>
    <w:qFormat/>
    <w:rsid w:val="00EE7893"/>
    <w:pPr>
      <w:numPr>
        <w:ilvl w:val="5"/>
        <w:numId w:val="5"/>
      </w:numPr>
    </w:pPr>
  </w:style>
  <w:style w:type="paragraph" w:customStyle="1" w:styleId="PartyRecital">
    <w:name w:val="Party Recital"/>
    <w:basedOn w:val="Normal"/>
    <w:qFormat/>
    <w:rsid w:val="006047B0"/>
    <w:pPr>
      <w:spacing w:before="160"/>
      <w:ind w:left="284"/>
    </w:pPr>
  </w:style>
  <w:style w:type="paragraph" w:customStyle="1" w:styleId="Schedule">
    <w:name w:val="Schedule"/>
    <w:basedOn w:val="Normal"/>
    <w:next w:val="ScheduleHeading"/>
    <w:qFormat/>
    <w:rsid w:val="006047B0"/>
    <w:pPr>
      <w:keepNext/>
      <w:numPr>
        <w:numId w:val="2"/>
      </w:numPr>
      <w:spacing w:before="200"/>
    </w:pPr>
    <w:rPr>
      <w:b/>
      <w:sz w:val="22"/>
    </w:rPr>
  </w:style>
  <w:style w:type="paragraph" w:customStyle="1" w:styleId="Schedule1">
    <w:name w:val="Schedule 1"/>
    <w:basedOn w:val="Normal"/>
    <w:next w:val="Schedule2"/>
    <w:qFormat/>
    <w:rsid w:val="006047B0"/>
    <w:pPr>
      <w:keepNext/>
      <w:numPr>
        <w:ilvl w:val="2"/>
        <w:numId w:val="2"/>
      </w:numPr>
      <w:spacing w:before="200"/>
    </w:pPr>
    <w:rPr>
      <w:b/>
      <w:sz w:val="22"/>
    </w:rPr>
  </w:style>
  <w:style w:type="paragraph" w:customStyle="1" w:styleId="Schedule2">
    <w:name w:val="Schedule 2"/>
    <w:basedOn w:val="Normal"/>
    <w:next w:val="NormalIndent"/>
    <w:qFormat/>
    <w:rsid w:val="006047B0"/>
    <w:pPr>
      <w:keepNext/>
      <w:numPr>
        <w:ilvl w:val="3"/>
        <w:numId w:val="2"/>
      </w:numPr>
      <w:spacing w:before="160"/>
    </w:pPr>
    <w:rPr>
      <w:b/>
      <w:sz w:val="21"/>
    </w:rPr>
  </w:style>
  <w:style w:type="paragraph" w:customStyle="1" w:styleId="Schedule3">
    <w:name w:val="Schedule 3"/>
    <w:basedOn w:val="Normal"/>
    <w:qFormat/>
    <w:rsid w:val="006047B0"/>
    <w:pPr>
      <w:numPr>
        <w:ilvl w:val="4"/>
        <w:numId w:val="2"/>
      </w:numPr>
    </w:pPr>
  </w:style>
  <w:style w:type="paragraph" w:customStyle="1" w:styleId="Schedule4">
    <w:name w:val="Schedule 4"/>
    <w:basedOn w:val="Normal"/>
    <w:qFormat/>
    <w:rsid w:val="006047B0"/>
    <w:pPr>
      <w:numPr>
        <w:ilvl w:val="5"/>
        <w:numId w:val="2"/>
      </w:numPr>
    </w:pPr>
  </w:style>
  <w:style w:type="paragraph" w:customStyle="1" w:styleId="Schedule5">
    <w:name w:val="Schedule 5"/>
    <w:basedOn w:val="Normal"/>
    <w:qFormat/>
    <w:rsid w:val="006047B0"/>
    <w:pPr>
      <w:numPr>
        <w:ilvl w:val="6"/>
        <w:numId w:val="2"/>
      </w:numPr>
    </w:pPr>
  </w:style>
  <w:style w:type="paragraph" w:customStyle="1" w:styleId="Schedule6">
    <w:name w:val="Schedule 6"/>
    <w:basedOn w:val="Normal"/>
    <w:qFormat/>
    <w:rsid w:val="006047B0"/>
    <w:pPr>
      <w:numPr>
        <w:ilvl w:val="7"/>
        <w:numId w:val="2"/>
      </w:numPr>
    </w:pPr>
  </w:style>
  <w:style w:type="paragraph" w:customStyle="1" w:styleId="ScheduleHeading">
    <w:name w:val="Schedule Heading"/>
    <w:basedOn w:val="Normal"/>
    <w:next w:val="Schedule1"/>
    <w:qFormat/>
    <w:rsid w:val="006047B0"/>
    <w:pPr>
      <w:keepNext/>
      <w:spacing w:before="160"/>
      <w:outlineLvl w:val="1"/>
    </w:pPr>
    <w:rPr>
      <w:b/>
      <w:sz w:val="22"/>
    </w:rPr>
  </w:style>
  <w:style w:type="paragraph" w:styleId="Title">
    <w:name w:val="Title"/>
    <w:basedOn w:val="Normal"/>
    <w:qFormat/>
    <w:rsid w:val="006047B0"/>
    <w:pPr>
      <w:keepNext/>
      <w:spacing w:before="0" w:after="60"/>
    </w:pPr>
    <w:rPr>
      <w:sz w:val="32"/>
    </w:rPr>
  </w:style>
  <w:style w:type="paragraph" w:styleId="TOC1">
    <w:name w:val="toc 1"/>
    <w:basedOn w:val="Normal"/>
    <w:next w:val="TOC2"/>
    <w:uiPriority w:val="39"/>
    <w:qFormat/>
    <w:rsid w:val="006047B0"/>
    <w:pPr>
      <w:tabs>
        <w:tab w:val="right" w:pos="9354"/>
      </w:tabs>
      <w:spacing w:line="240" w:lineRule="auto"/>
      <w:ind w:left="709" w:hanging="709"/>
    </w:pPr>
    <w:rPr>
      <w:rFonts w:ascii="Arial Bold" w:hAnsi="Arial Bold"/>
      <w:b/>
      <w:noProof/>
    </w:rPr>
  </w:style>
  <w:style w:type="paragraph" w:styleId="TOC2">
    <w:name w:val="toc 2"/>
    <w:basedOn w:val="Normal"/>
    <w:uiPriority w:val="39"/>
    <w:qFormat/>
    <w:rsid w:val="006047B0"/>
    <w:pPr>
      <w:tabs>
        <w:tab w:val="right" w:pos="9354"/>
      </w:tabs>
      <w:spacing w:before="60" w:line="240" w:lineRule="auto"/>
      <w:ind w:left="1418" w:hanging="709"/>
    </w:pPr>
    <w:rPr>
      <w:noProof/>
    </w:rPr>
  </w:style>
  <w:style w:type="paragraph" w:styleId="ListParagraph">
    <w:name w:val="List Paragraph"/>
    <w:basedOn w:val="Normal"/>
    <w:uiPriority w:val="34"/>
    <w:semiHidden/>
    <w:qFormat/>
    <w:rsid w:val="00705EB1"/>
    <w:pPr>
      <w:ind w:left="720"/>
      <w:contextualSpacing/>
    </w:pPr>
  </w:style>
  <w:style w:type="paragraph" w:styleId="FootnoteText">
    <w:name w:val="footnote text"/>
    <w:basedOn w:val="Normal"/>
    <w:uiPriority w:val="99"/>
    <w:semiHidden/>
    <w:unhideWhenUsed/>
    <w:rsid w:val="004825CF"/>
    <w:pPr>
      <w:spacing w:before="0" w:line="240" w:lineRule="auto"/>
    </w:pPr>
    <w:rPr>
      <w:sz w:val="16"/>
    </w:rPr>
  </w:style>
  <w:style w:type="paragraph" w:styleId="BalloonText">
    <w:name w:val="Balloon Text"/>
    <w:basedOn w:val="Normal"/>
    <w:link w:val="BalloonTextChar"/>
    <w:uiPriority w:val="99"/>
    <w:semiHidden/>
    <w:unhideWhenUsed/>
    <w:rsid w:val="007C450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503"/>
    <w:rPr>
      <w:rFonts w:ascii="Segoe UI" w:eastAsia="Times New Roman" w:hAnsi="Segoe UI" w:cs="Segoe UI"/>
      <w:sz w:val="18"/>
      <w:szCs w:val="18"/>
    </w:rPr>
  </w:style>
  <w:style w:type="paragraph" w:styleId="Revision">
    <w:name w:val="Revision"/>
    <w:hidden/>
    <w:uiPriority w:val="99"/>
    <w:semiHidden/>
    <w:rsid w:val="00941A17"/>
    <w:pPr>
      <w:spacing w:after="0" w:line="240" w:lineRule="auto"/>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AE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Jason Macdonald</cp:lastModifiedBy>
  <cp:revision>2</cp:revision>
  <cp:lastPrinted>2021-04-22T05:54:00Z</cp:lastPrinted>
  <dcterms:created xsi:type="dcterms:W3CDTF">2024-04-30T08:41:00Z</dcterms:created>
  <dcterms:modified xsi:type="dcterms:W3CDTF">2024-04-30T08:41:00Z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AuthorID">
    <vt:lpwstr>LYBP</vt:lpwstr>
  </property>
  <property fmtid="{D5CDD505-2E9C-101B-9397-08002B2CF9AE}" pid="3" name="iManageDocFooter">
    <vt:lpwstr>LYBP 802634303v3 121132661</vt:lpwstr>
  </property>
  <property fmtid="{D5CDD505-2E9C-101B-9397-08002B2CF9AE}" pid="4" name="iManageDocNum">
    <vt:lpwstr>802634303</vt:lpwstr>
  </property>
  <property fmtid="{D5CDD505-2E9C-101B-9397-08002B2CF9AE}" pid="5" name="iManageDocumentID">
    <vt:lpwstr>DMS!802634303.3</vt:lpwstr>
  </property>
  <property fmtid="{D5CDD505-2E9C-101B-9397-08002B2CF9AE}" pid="6" name="iManageFileName">
    <vt:lpwstr>Policy (Risk Management Policy) - Piche</vt:lpwstr>
  </property>
  <property fmtid="{D5CDD505-2E9C-101B-9397-08002B2CF9AE}" pid="7" name="iManageMatterNumber">
    <vt:lpwstr>121132661</vt:lpwstr>
  </property>
  <property fmtid="{D5CDD505-2E9C-101B-9397-08002B2CF9AE}" pid="8" name="iManageVersion">
    <vt:lpwstr>3</vt:lpwstr>
  </property>
</Properties>
</file>